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D3A"/>
          <w:sz w:val="32"/>
        </w:rPr>
        <w:t>PESTICIDE APPLICATION RECORD</w:t>
      </w:r>
    </w:p>
    <w:p>
      <w:r>
        <w:rPr>
          <w:i/>
        </w:rPr>
        <w:t>One row per application. Federal RUP fields (7 CFR 110.3) plus common state fields.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Company / business license no.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Applicator name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Applicator license / certification no.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Supervising certified applicator (if applicator is uncertified)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Record period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Application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4"/>
        <w:gridCol w:w="1104"/>
        <w:gridCol w:w="1104"/>
        <w:gridCol w:w="1104"/>
        <w:gridCol w:w="1104"/>
        <w:gridCol w:w="1104"/>
        <w:gridCol w:w="1104"/>
        <w:gridCol w:w="1104"/>
        <w:gridCol w:w="1104"/>
      </w:tblGrid>
      <w:tr>
        <w:tc>
          <w:tcPr>
            <w:tcW w:type="dxa" w:w="1104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104"/>
          </w:tcPr>
          <w:p>
            <w:r>
              <w:rPr>
                <w:b/>
              </w:rPr>
              <w:t>Start-end time</w:t>
            </w:r>
          </w:p>
        </w:tc>
        <w:tc>
          <w:tcPr>
            <w:tcW w:type="dxa" w:w="1104"/>
          </w:tcPr>
          <w:p>
            <w:r>
              <w:rPr>
                <w:b/>
              </w:rPr>
              <w:t>Customer + service address (ZIP)</w:t>
            </w:r>
          </w:p>
        </w:tc>
        <w:tc>
          <w:tcPr>
            <w:tcW w:type="dxa" w:w="1104"/>
          </w:tcPr>
          <w:p>
            <w:r>
              <w:rPr>
                <w:b/>
              </w:rPr>
              <w:t>Area treated + size</w:t>
            </w:r>
          </w:p>
        </w:tc>
        <w:tc>
          <w:tcPr>
            <w:tcW w:type="dxa" w:w="1104"/>
          </w:tcPr>
          <w:p>
            <w:r>
              <w:rPr>
                <w:b/>
              </w:rPr>
              <w:t>Target pest</w:t>
            </w:r>
          </w:p>
        </w:tc>
        <w:tc>
          <w:tcPr>
            <w:tcW w:type="dxa" w:w="1104"/>
          </w:tcPr>
          <w:p>
            <w:r>
              <w:rPr>
                <w:b/>
              </w:rPr>
              <w:t>Product (brand)</w:t>
            </w:r>
          </w:p>
        </w:tc>
        <w:tc>
          <w:tcPr>
            <w:tcW w:type="dxa" w:w="1104"/>
          </w:tcPr>
          <w:p>
            <w:r>
              <w:rPr>
                <w:b/>
              </w:rPr>
              <w:t>EPA reg. no.</w:t>
            </w:r>
          </w:p>
        </w:tc>
        <w:tc>
          <w:tcPr>
            <w:tcW w:type="dxa" w:w="1104"/>
          </w:tcPr>
          <w:p>
            <w:r>
              <w:rPr>
                <w:b/>
              </w:rPr>
              <w:t>Conc. / total amount</w:t>
            </w:r>
          </w:p>
        </w:tc>
        <w:tc>
          <w:tcPr>
            <w:tcW w:type="dxa" w:w="1104"/>
          </w:tcPr>
          <w:p>
            <w:r>
              <w:rPr>
                <w:b/>
              </w:rPr>
              <w:t>Method</w:t>
            </w:r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  <w:tr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  <w:tc>
          <w:tcPr>
            <w:tcW w:type="dxa" w:w="1104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Outdoor applications: weather (required in some states, e.g. IA, WA)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656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1656"/>
          </w:tcPr>
          <w:p>
            <w:r>
              <w:rPr>
                <w:b/>
              </w:rPr>
              <w:t>Temp</w:t>
            </w:r>
          </w:p>
        </w:tc>
        <w:tc>
          <w:tcPr>
            <w:tcW w:type="dxa" w:w="1656"/>
          </w:tcPr>
          <w:p>
            <w:r>
              <w:rPr>
                <w:b/>
              </w:rPr>
              <w:t>Wind direction</w:t>
            </w:r>
          </w:p>
        </w:tc>
        <w:tc>
          <w:tcPr>
            <w:tcW w:type="dxa" w:w="1656"/>
          </w:tcPr>
          <w:p>
            <w:r>
              <w:rPr>
                <w:b/>
              </w:rPr>
              <w:t>Wind speed</w:t>
            </w:r>
          </w:p>
        </w:tc>
        <w:tc>
          <w:tcPr>
            <w:tcW w:type="dxa" w:w="1656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Termite jobs: measurements and diagram (required in some states, e.g. TX, OH, IL)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Address /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Linear feet treated / units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Barrier measurements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Diagram attached (Y/N)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Retention and delivery</w:t>
      </w:r>
    </w:p>
    <w:p>
      <w:pPr>
        <w:pStyle w:val="ListBullet"/>
      </w:pPr>
      <w:r>
        <w:t>Federal (restricted-use pesticides): record within 14 days of application, keep 2 years, give the customer a copy within 30 days on request (7 CFR 110.3).</w:t>
      </w:r>
    </w:p>
    <w:p>
      <w:pPr>
        <w:pStyle w:val="ListBullet"/>
      </w:pPr>
      <w:r>
        <w:t>State rules usually cover general-use products too and often require longer retention: e.g. Washington 7 years; California, Arizona, Iowa, Ohio, Oregon, New York and Pennsylvania 3 years; Texas, Georgia, Illinois 2 years.</w:t>
      </w:r>
    </w:p>
    <w:p>
      <w:pPr>
        <w:pStyle w:val="ListBullet"/>
      </w:pPr>
      <w:r>
        <w:t>Confirm the current rule with your state lead agency before relying on this list.</w:t>
      </w:r>
    </w:p>
    <w:p>
      <w:r>
        <w:rPr>
          <w:i/>
          <w:sz w:val="18"/>
        </w:rPr>
        <w:t>General information, not legal advice. State recordkeeping rules change; check your state agency.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PestRouteDesk (pestroutedesk.com).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